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5557"/>
        <w:gridCol w:w="5130"/>
      </w:tblGrid>
      <w:tr w:rsidR="004A26EF" w:rsidTr="004A26EF">
        <w:trPr>
          <w:trHeight w:val="696"/>
        </w:trPr>
        <w:tc>
          <w:tcPr>
            <w:tcW w:w="5557" w:type="dxa"/>
            <w:tcBorders>
              <w:top w:val="single" w:sz="18" w:space="0" w:color="21807D" w:themeColor="accent2"/>
              <w:left w:val="single" w:sz="18" w:space="0" w:color="21807D" w:themeColor="accent2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:rsidR="004A26EF" w:rsidRPr="001E1A76" w:rsidRDefault="00C66F13" w:rsidP="001E1A76">
            <w:pPr>
              <w:pStyle w:val="Heading1"/>
            </w:pPr>
            <w:r>
              <w:t>Accompanying Singers/Sight Reading</w:t>
            </w:r>
          </w:p>
        </w:tc>
        <w:tc>
          <w:tcPr>
            <w:tcW w:w="5130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:rsidR="004A26EF" w:rsidRPr="001E1A76" w:rsidRDefault="004A26EF" w:rsidP="001E1A76">
            <w:pPr>
              <w:pStyle w:val="Heading1"/>
            </w:pPr>
            <w:r>
              <w:t>Questions &amp; other resources</w:t>
            </w:r>
          </w:p>
        </w:tc>
      </w:tr>
      <w:tr w:rsidR="004A26EF" w:rsidRPr="004839FF" w:rsidTr="004A26EF">
        <w:trPr>
          <w:trHeight w:val="850"/>
        </w:trPr>
        <w:tc>
          <w:tcPr>
            <w:tcW w:w="5557" w:type="dxa"/>
            <w:tcBorders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55669A" w:rsidRDefault="0055669A" w:rsidP="0055669A">
            <w:pPr>
              <w:pStyle w:val="ListNumber"/>
            </w:pPr>
            <w:r>
              <w:t>Sight Reading</w:t>
            </w:r>
          </w:p>
          <w:p w:rsidR="0055669A" w:rsidRDefault="0055669A" w:rsidP="0055669A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Look at Key,</w:t>
            </w:r>
          </w:p>
          <w:p w:rsidR="0055669A" w:rsidRDefault="0055669A" w:rsidP="0055669A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Some theoretical analysis</w:t>
            </w:r>
          </w:p>
          <w:p w:rsidR="0055669A" w:rsidRDefault="0055669A" w:rsidP="0055669A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Establish finger position</w:t>
            </w:r>
          </w:p>
          <w:p w:rsidR="0055669A" w:rsidRDefault="0055669A" w:rsidP="0055669A">
            <w:pPr>
              <w:pStyle w:val="ListNumber"/>
              <w:numPr>
                <w:ilvl w:val="0"/>
                <w:numId w:val="0"/>
              </w:numPr>
              <w:ind w:left="360"/>
            </w:pPr>
            <w:proofErr w:type="spellStart"/>
            <w:r>
              <w:t>Audiate</w:t>
            </w:r>
            <w:proofErr w:type="spellEnd"/>
            <w:r>
              <w:t xml:space="preserve"> parts separately</w:t>
            </w:r>
          </w:p>
          <w:p w:rsidR="0055669A" w:rsidRDefault="0055669A" w:rsidP="0055669A">
            <w:pPr>
              <w:pStyle w:val="ListNumber"/>
              <w:numPr>
                <w:ilvl w:val="0"/>
                <w:numId w:val="0"/>
              </w:numPr>
              <w:ind w:left="360"/>
            </w:pPr>
            <w:r>
              <w:t>Whole part whole (work mistakes &amp; plug it back in)</w:t>
            </w:r>
          </w:p>
          <w:p w:rsidR="0055669A" w:rsidRPr="008424EB" w:rsidRDefault="0055669A" w:rsidP="0055669A">
            <w:pPr>
              <w:pStyle w:val="ListNumber"/>
              <w:numPr>
                <w:ilvl w:val="0"/>
                <w:numId w:val="0"/>
              </w:numPr>
              <w:ind w:left="360"/>
            </w:pPr>
          </w:p>
          <w:p w:rsidR="006D3890" w:rsidRPr="008424EB" w:rsidRDefault="006D3890" w:rsidP="006D3890">
            <w:pPr>
              <w:pStyle w:val="ListNumber"/>
              <w:numPr>
                <w:ilvl w:val="0"/>
                <w:numId w:val="0"/>
              </w:numPr>
              <w:ind w:left="360"/>
            </w:pPr>
          </w:p>
        </w:tc>
        <w:tc>
          <w:tcPr>
            <w:tcW w:w="5130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6D3890" w:rsidRDefault="006D3890" w:rsidP="00032177">
            <w:r>
              <w:t xml:space="preserve"> </w:t>
            </w:r>
            <w:r w:rsidR="0055669A">
              <w:t xml:space="preserve">What are some ways to read open score proficiently? </w:t>
            </w:r>
          </w:p>
          <w:p w:rsidR="0055669A" w:rsidRDefault="0055669A" w:rsidP="00032177"/>
          <w:p w:rsidR="0055669A" w:rsidRDefault="0055669A" w:rsidP="00032177">
            <w:r>
              <w:t>How much time should be spent practicing sight reading?</w:t>
            </w:r>
          </w:p>
          <w:p w:rsidR="0055669A" w:rsidRDefault="0055669A" w:rsidP="00032177"/>
        </w:tc>
      </w:tr>
      <w:tr w:rsidR="004A26EF" w:rsidTr="004A26EF">
        <w:trPr>
          <w:trHeight w:val="850"/>
        </w:trPr>
        <w:tc>
          <w:tcPr>
            <w:tcW w:w="555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55669A" w:rsidP="008C0AE1">
            <w:pPr>
              <w:pStyle w:val="ListNumber"/>
            </w:pPr>
            <w:r>
              <w:t>Let phrases define finger position &amp; reset after phrases</w:t>
            </w:r>
          </w:p>
        </w:tc>
        <w:tc>
          <w:tcPr>
            <w:tcW w:w="513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4A26EF" w:rsidP="00032177"/>
        </w:tc>
      </w:tr>
      <w:tr w:rsidR="004A26EF" w:rsidTr="004A26EF">
        <w:trPr>
          <w:trHeight w:val="850"/>
        </w:trPr>
        <w:tc>
          <w:tcPr>
            <w:tcW w:w="555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A53EC8" w:rsidRDefault="0055669A" w:rsidP="0055669A">
            <w:pPr>
              <w:pStyle w:val="ListNumber"/>
            </w:pPr>
            <w:r>
              <w:t xml:space="preserve">Analyze piece, </w:t>
            </w:r>
            <w:proofErr w:type="spellStart"/>
            <w:r>
              <w:t>audiate</w:t>
            </w:r>
            <w:proofErr w:type="spellEnd"/>
            <w:r>
              <w:t>/mental practice, play so slow that it is impossible to make mistake, loop, recontextualize (whole part whole), bring up tempo &amp; use metronome</w:t>
            </w:r>
          </w:p>
        </w:tc>
        <w:tc>
          <w:tcPr>
            <w:tcW w:w="513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55669A" w:rsidRDefault="0055669A" w:rsidP="00032177"/>
        </w:tc>
      </w:tr>
      <w:tr w:rsidR="004A26EF" w:rsidTr="004A26EF">
        <w:trPr>
          <w:trHeight w:val="850"/>
        </w:trPr>
        <w:tc>
          <w:tcPr>
            <w:tcW w:w="555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A53EC8" w:rsidRDefault="0055669A" w:rsidP="0055669A">
            <w:pPr>
              <w:pStyle w:val="ListNumber"/>
            </w:pPr>
            <w:r>
              <w:t>Keep steady beat</w:t>
            </w:r>
          </w:p>
        </w:tc>
        <w:tc>
          <w:tcPr>
            <w:tcW w:w="513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4A26EF" w:rsidP="00032177"/>
        </w:tc>
      </w:tr>
      <w:tr w:rsidR="004A26EF" w:rsidTr="004A26EF">
        <w:trPr>
          <w:trHeight w:val="850"/>
        </w:trPr>
        <w:tc>
          <w:tcPr>
            <w:tcW w:w="555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55669A" w:rsidP="008C0AE1">
            <w:pPr>
              <w:pStyle w:val="ListNumber"/>
            </w:pPr>
            <w:r>
              <w:t>Do chordal analysis so that if arpeggios are not going well it is something to fall back on</w:t>
            </w:r>
          </w:p>
        </w:tc>
        <w:tc>
          <w:tcPr>
            <w:tcW w:w="513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4A26EF" w:rsidP="00032177"/>
        </w:tc>
      </w:tr>
      <w:tr w:rsidR="004A26EF" w:rsidTr="004A26EF">
        <w:trPr>
          <w:trHeight w:val="850"/>
        </w:trPr>
        <w:tc>
          <w:tcPr>
            <w:tcW w:w="555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55669A" w:rsidP="008C0AE1">
            <w:pPr>
              <w:pStyle w:val="ListNumber"/>
            </w:pPr>
            <w:r>
              <w:t>Pedal after every harmonic shift</w:t>
            </w:r>
          </w:p>
          <w:p w:rsidR="0055669A" w:rsidRDefault="0055669A" w:rsidP="0055669A">
            <w:pPr>
              <w:pStyle w:val="ListNumber"/>
              <w:numPr>
                <w:ilvl w:val="0"/>
                <w:numId w:val="0"/>
              </w:numPr>
              <w:ind w:left="360"/>
            </w:pPr>
          </w:p>
        </w:tc>
        <w:tc>
          <w:tcPr>
            <w:tcW w:w="513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4A26EF" w:rsidP="00032177"/>
        </w:tc>
      </w:tr>
      <w:tr w:rsidR="004A26EF" w:rsidTr="004A26EF">
        <w:trPr>
          <w:trHeight w:val="850"/>
        </w:trPr>
        <w:tc>
          <w:tcPr>
            <w:tcW w:w="555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55669A" w:rsidP="008C0AE1">
            <w:pPr>
              <w:pStyle w:val="ListNumber"/>
            </w:pPr>
            <w:r>
              <w:t>Play expressive/dynamic</w:t>
            </w:r>
            <w:bookmarkStart w:id="0" w:name="_GoBack"/>
            <w:bookmarkEnd w:id="0"/>
          </w:p>
        </w:tc>
        <w:tc>
          <w:tcPr>
            <w:tcW w:w="5130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A26EF" w:rsidRDefault="004A26EF" w:rsidP="00032177"/>
        </w:tc>
      </w:tr>
    </w:tbl>
    <w:p w:rsidR="004B123B" w:rsidRPr="008C0AE1" w:rsidRDefault="004B123B" w:rsidP="008C0AE1"/>
    <w:sectPr w:rsidR="004B123B" w:rsidRPr="008C0AE1" w:rsidSect="004839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35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7D3" w:rsidRDefault="00C337D3" w:rsidP="00DC5D31">
      <w:r>
        <w:separator/>
      </w:r>
    </w:p>
  </w:endnote>
  <w:endnote w:type="continuationSeparator" w:id="0">
    <w:p w:rsidR="00C337D3" w:rsidRDefault="00C337D3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76" w:rsidRDefault="001E1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76" w:rsidRDefault="001E1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76" w:rsidRDefault="001E1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7D3" w:rsidRDefault="00C337D3" w:rsidP="00DC5D31">
      <w:r>
        <w:separator/>
      </w:r>
    </w:p>
  </w:footnote>
  <w:footnote w:type="continuationSeparator" w:id="0">
    <w:p w:rsidR="00C337D3" w:rsidRDefault="00C337D3" w:rsidP="00DC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76" w:rsidRDefault="001E1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9FF" w:rsidRPr="004839FF" w:rsidRDefault="004839FF" w:rsidP="001E1A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A76" w:rsidRDefault="001E1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EF"/>
    <w:rsid w:val="00032177"/>
    <w:rsid w:val="000B3E71"/>
    <w:rsid w:val="000F23C5"/>
    <w:rsid w:val="000F44BA"/>
    <w:rsid w:val="00115B37"/>
    <w:rsid w:val="001B78A9"/>
    <w:rsid w:val="001E1A76"/>
    <w:rsid w:val="00201AED"/>
    <w:rsid w:val="00245AA2"/>
    <w:rsid w:val="002D03A2"/>
    <w:rsid w:val="00300512"/>
    <w:rsid w:val="00333781"/>
    <w:rsid w:val="00354439"/>
    <w:rsid w:val="003836D8"/>
    <w:rsid w:val="003B7552"/>
    <w:rsid w:val="003C602C"/>
    <w:rsid w:val="003C6F53"/>
    <w:rsid w:val="00415899"/>
    <w:rsid w:val="00425288"/>
    <w:rsid w:val="004839FF"/>
    <w:rsid w:val="004A26EF"/>
    <w:rsid w:val="004B123B"/>
    <w:rsid w:val="004E3264"/>
    <w:rsid w:val="005249F5"/>
    <w:rsid w:val="00527480"/>
    <w:rsid w:val="00551E08"/>
    <w:rsid w:val="0055669A"/>
    <w:rsid w:val="005618A8"/>
    <w:rsid w:val="005640E4"/>
    <w:rsid w:val="005755E1"/>
    <w:rsid w:val="006B4992"/>
    <w:rsid w:val="006D3890"/>
    <w:rsid w:val="006E3C43"/>
    <w:rsid w:val="006F220A"/>
    <w:rsid w:val="00713D96"/>
    <w:rsid w:val="00716614"/>
    <w:rsid w:val="00721E9B"/>
    <w:rsid w:val="00761D56"/>
    <w:rsid w:val="00774456"/>
    <w:rsid w:val="0079681F"/>
    <w:rsid w:val="008121DA"/>
    <w:rsid w:val="008351AF"/>
    <w:rsid w:val="008424EB"/>
    <w:rsid w:val="00844343"/>
    <w:rsid w:val="008C0AE1"/>
    <w:rsid w:val="00925CF7"/>
    <w:rsid w:val="00927877"/>
    <w:rsid w:val="009A12CB"/>
    <w:rsid w:val="009B61C4"/>
    <w:rsid w:val="009D044D"/>
    <w:rsid w:val="00A025D4"/>
    <w:rsid w:val="00A05B52"/>
    <w:rsid w:val="00A53EC8"/>
    <w:rsid w:val="00A55C79"/>
    <w:rsid w:val="00A64A0F"/>
    <w:rsid w:val="00AA4C70"/>
    <w:rsid w:val="00AC7125"/>
    <w:rsid w:val="00AD4C84"/>
    <w:rsid w:val="00AD5B55"/>
    <w:rsid w:val="00AE7331"/>
    <w:rsid w:val="00B14394"/>
    <w:rsid w:val="00B26E49"/>
    <w:rsid w:val="00BA681C"/>
    <w:rsid w:val="00BB33CE"/>
    <w:rsid w:val="00BE6B62"/>
    <w:rsid w:val="00C337D3"/>
    <w:rsid w:val="00C6523B"/>
    <w:rsid w:val="00C66F13"/>
    <w:rsid w:val="00C85B00"/>
    <w:rsid w:val="00CA7602"/>
    <w:rsid w:val="00CB6656"/>
    <w:rsid w:val="00CD2808"/>
    <w:rsid w:val="00DC5D31"/>
    <w:rsid w:val="00E368C0"/>
    <w:rsid w:val="00E436E9"/>
    <w:rsid w:val="00E5035D"/>
    <w:rsid w:val="00E615E1"/>
    <w:rsid w:val="00EA784E"/>
    <w:rsid w:val="00EB50F0"/>
    <w:rsid w:val="00ED5FDF"/>
    <w:rsid w:val="00F50B25"/>
    <w:rsid w:val="00F74868"/>
    <w:rsid w:val="00FA44E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913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omi\AppData\Roaming\Microsoft\Templates\Reading%20log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117893-AD65-4EF4-9FBD-2C7AAFF1E4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CB6A1-1702-44E1-82FA-8E268EC99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934B29-F8ED-4074-9B1B-12C0FE518D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Reading log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2019-05-17T01:18:00Z</dcterms:created>
  <dcterms:modified xsi:type="dcterms:W3CDTF">2019-05-17T01:18:00Z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2018-07-28T20:00:09.7603428Z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